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EE3" w14:textId="403503F8" w:rsidR="004E4C14" w:rsidRDefault="005D6D96" w:rsidP="00CA45AC">
      <w:pPr>
        <w:pStyle w:val="c1"/>
        <w:tabs>
          <w:tab w:val="left" w:pos="760"/>
        </w:tabs>
        <w:spacing w:line="240" w:lineRule="auto"/>
        <w:jc w:val="both"/>
        <w:rPr>
          <w:rFonts w:ascii="Arial" w:hAnsi="Arial" w:cs="Arial"/>
          <w:sz w:val="22"/>
          <w:szCs w:val="22"/>
        </w:rPr>
      </w:pPr>
      <w:r>
        <w:rPr>
          <w:rFonts w:ascii="Arial" w:hAnsi="Arial" w:cs="Arial"/>
          <w:color w:val="FF0000"/>
          <w:sz w:val="22"/>
          <w:szCs w:val="22"/>
        </w:rPr>
        <w:t xml:space="preserve"> </w:t>
      </w:r>
    </w:p>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7A4DA021" w:rsidR="00A32F34" w:rsidRPr="00B365A2" w:rsidRDefault="00F0796D">
      <w:pPr>
        <w:tabs>
          <w:tab w:val="left" w:pos="1122"/>
          <w:tab w:val="right" w:leader="underscore" w:pos="9350"/>
        </w:tabs>
        <w:jc w:val="both"/>
        <w:rPr>
          <w:rFonts w:ascii="Arial" w:hAnsi="Arial" w:cs="Arial"/>
          <w:b/>
          <w:sz w:val="28"/>
          <w:szCs w:val="28"/>
        </w:rPr>
      </w:pPr>
      <w:r>
        <w:rPr>
          <w:rFonts w:ascii="Arial" w:hAnsi="Arial" w:cs="Arial"/>
          <w:b/>
          <w:sz w:val="22"/>
          <w:szCs w:val="22"/>
        </w:rPr>
        <w:t xml:space="preserve">RFQ Title:  </w:t>
      </w:r>
      <w:r w:rsidR="00B365A2" w:rsidRPr="00B365A2">
        <w:rPr>
          <w:rFonts w:ascii="Arial" w:hAnsi="Arial" w:cs="Arial"/>
          <w:b/>
          <w:bCs/>
          <w:iCs/>
          <w:sz w:val="22"/>
          <w:szCs w:val="22"/>
          <w:lang w:val="en-CA"/>
        </w:rPr>
        <w:t>Newton Athletic Park Tennis Court Lighting Upgrades</w:t>
      </w:r>
    </w:p>
    <w:p w14:paraId="46D6EEEA" w14:textId="77777777" w:rsidR="00A32F34"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348F41B4" w:rsidR="00A32F34" w:rsidRDefault="00F0796D">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w:t>
      </w:r>
      <w:r w:rsidR="00B365A2">
        <w:rPr>
          <w:rFonts w:ascii="Arial" w:hAnsi="Arial" w:cs="Arial"/>
          <w:b/>
          <w:sz w:val="22"/>
          <w:szCs w:val="22"/>
        </w:rPr>
        <w:t>24-005</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2" w14:textId="77777777" w:rsidR="00A32F34" w:rsidRPr="00F0796D" w:rsidRDefault="00A32F34" w:rsidP="00F0796D"/>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C" w14:textId="77777777" w:rsidR="00A32F34" w:rsidRDefault="00A32F34">
      <w:pPr>
        <w:jc w:val="both"/>
        <w:rPr>
          <w:rFonts w:ascii="Arial" w:hAnsi="Arial" w:cs="Arial"/>
          <w:b/>
          <w:bCs/>
          <w:sz w:val="22"/>
          <w:szCs w:val="22"/>
          <w:u w:val="single"/>
        </w:rPr>
      </w:pPr>
    </w:p>
    <w:p w14:paraId="46D6EF2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8" w14:textId="77777777" w:rsidR="00A32F34" w:rsidRDefault="00A32F34">
      <w:pPr>
        <w:jc w:val="both"/>
        <w:rPr>
          <w:rFonts w:ascii="Arial" w:hAnsi="Arial" w:cs="Arial"/>
          <w:b/>
          <w:bCs/>
          <w:sz w:val="22"/>
          <w:szCs w:val="22"/>
          <w:u w:val="single"/>
        </w:rPr>
      </w:pP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633CB64D"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r w:rsidR="00311A86">
        <w:rPr>
          <w:rFonts w:ascii="Arial" w:hAnsi="Arial" w:cs="Arial"/>
          <w:bCs/>
          <w:sz w:val="22"/>
          <w:szCs w:val="22"/>
        </w:rPr>
        <w:t>\</w:t>
      </w:r>
    </w:p>
    <w:p w14:paraId="1B9CF963" w14:textId="77777777" w:rsidR="00311A86" w:rsidRDefault="00311A86">
      <w:pPr>
        <w:spacing w:line="280" w:lineRule="atLeast"/>
        <w:ind w:left="709" w:hanging="709"/>
        <w:jc w:val="both"/>
        <w:rPr>
          <w:rFonts w:ascii="Arial" w:hAnsi="Arial" w:cs="Arial"/>
          <w:bCs/>
          <w:sz w:val="22"/>
          <w:szCs w:val="22"/>
        </w:rPr>
      </w:pPr>
    </w:p>
    <w:p w14:paraId="18A63093" w14:textId="77777777" w:rsidR="00311A86" w:rsidRDefault="00311A86" w:rsidP="00311A86">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311A86" w14:paraId="7EB38CC9" w14:textId="77777777" w:rsidTr="00B30F6E">
        <w:trPr>
          <w:cantSplit/>
          <w:trHeight w:val="990"/>
        </w:trPr>
        <w:tc>
          <w:tcPr>
            <w:tcW w:w="1317" w:type="dxa"/>
          </w:tcPr>
          <w:p w14:paraId="3AA2366B"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F.O.B.</w:t>
            </w:r>
          </w:p>
          <w:p w14:paraId="7C0E777E"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520B07B2"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0C33194D" w14:textId="77777777" w:rsidR="00311A86" w:rsidRDefault="00311A86" w:rsidP="00B30F6E">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1F5E4616"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311A86" w14:paraId="3F7B9DE8" w14:textId="77777777" w:rsidTr="00B30F6E">
        <w:tc>
          <w:tcPr>
            <w:tcW w:w="1317" w:type="dxa"/>
          </w:tcPr>
          <w:p w14:paraId="492CF035" w14:textId="77777777" w:rsidR="00311A86" w:rsidRDefault="00311A86" w:rsidP="00B30F6E">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5C07FE63" w14:textId="77777777" w:rsidR="00311A86" w:rsidRDefault="00311A86" w:rsidP="00B30F6E">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39B713B3" w14:textId="77777777" w:rsidR="00311A86" w:rsidRDefault="00311A86" w:rsidP="00B30F6E">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311A86" w14:paraId="6ADDC67F" w14:textId="77777777" w:rsidTr="00B30F6E">
        <w:trPr>
          <w:trHeight w:val="3600"/>
        </w:trPr>
        <w:tc>
          <w:tcPr>
            <w:tcW w:w="1317" w:type="dxa"/>
          </w:tcPr>
          <w:p w14:paraId="0465ABFF" w14:textId="77777777" w:rsidR="00311A86" w:rsidRDefault="00311A86" w:rsidP="00B30F6E">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4B83F987" w14:textId="2696F5E7" w:rsidR="00311A86" w:rsidRDefault="00311A86" w:rsidP="00B30F6E">
            <w:pPr>
              <w:spacing w:line="280" w:lineRule="atLeast"/>
              <w:ind w:left="34" w:hanging="34"/>
              <w:jc w:val="both"/>
              <w:rPr>
                <w:rFonts w:ascii="Arial" w:hAnsi="Arial" w:cs="Arial"/>
                <w:bCs/>
                <w:sz w:val="22"/>
                <w:szCs w:val="22"/>
              </w:rPr>
            </w:pPr>
            <w:r>
              <w:rPr>
                <w:rFonts w:ascii="Arial" w:hAnsi="Arial" w:cs="Arial"/>
                <w:bCs/>
                <w:sz w:val="22"/>
                <w:szCs w:val="22"/>
              </w:rPr>
              <w:t>The Contractor will provide all labour, materials, equipment and plant and all other relevant services necessary for the performance of the Work as stated in the specifications and drawings, at</w:t>
            </w:r>
            <w:r w:rsidR="00516B39">
              <w:rPr>
                <w:rFonts w:ascii="Arial" w:hAnsi="Arial" w:cs="Arial"/>
                <w:bCs/>
                <w:sz w:val="22"/>
                <w:szCs w:val="22"/>
              </w:rPr>
              <w:t xml:space="preserve"> Newton Athletic Park Tennis Court Lighting at 7395 – 128</w:t>
            </w:r>
            <w:r w:rsidR="00516B39" w:rsidRPr="00516B39">
              <w:rPr>
                <w:rFonts w:ascii="Arial" w:hAnsi="Arial" w:cs="Arial"/>
                <w:bCs/>
                <w:sz w:val="22"/>
                <w:szCs w:val="22"/>
                <w:vertAlign w:val="superscript"/>
              </w:rPr>
              <w:t>th</w:t>
            </w:r>
            <w:r w:rsidR="00516B39">
              <w:rPr>
                <w:rFonts w:ascii="Arial" w:hAnsi="Arial" w:cs="Arial"/>
                <w:bCs/>
                <w:sz w:val="22"/>
                <w:szCs w:val="22"/>
              </w:rPr>
              <w:t xml:space="preserve"> Street </w:t>
            </w:r>
            <w:r>
              <w:rPr>
                <w:rFonts w:ascii="Arial" w:hAnsi="Arial" w:cs="Arial"/>
                <w:bCs/>
                <w:sz w:val="22"/>
                <w:szCs w:val="22"/>
              </w:rPr>
              <w:t>Surrey, B.C</w:t>
            </w:r>
            <w:r w:rsidR="00516B39">
              <w:rPr>
                <w:rFonts w:ascii="Arial" w:hAnsi="Arial" w:cs="Arial"/>
                <w:bCs/>
                <w:sz w:val="22"/>
                <w:szCs w:val="22"/>
              </w:rPr>
              <w:t>.</w:t>
            </w:r>
            <w:r>
              <w:rPr>
                <w:rFonts w:ascii="Arial" w:hAnsi="Arial" w:cs="Arial"/>
                <w:bCs/>
                <w:color w:val="FF0000"/>
                <w:sz w:val="22"/>
                <w:szCs w:val="22"/>
              </w:rPr>
              <w:t xml:space="preserve"> </w:t>
            </w:r>
          </w:p>
          <w:p w14:paraId="21088A1C" w14:textId="77777777" w:rsidR="00311A86" w:rsidRDefault="00311A86" w:rsidP="00B30F6E">
            <w:pPr>
              <w:tabs>
                <w:tab w:val="left" w:pos="-720"/>
              </w:tabs>
              <w:suppressAutoHyphens/>
              <w:spacing w:line="280" w:lineRule="atLeast"/>
              <w:jc w:val="both"/>
              <w:rPr>
                <w:rFonts w:ascii="Arial" w:hAnsi="Arial" w:cs="Arial"/>
                <w:spacing w:val="-3"/>
                <w:sz w:val="22"/>
                <w:szCs w:val="22"/>
              </w:rPr>
            </w:pPr>
          </w:p>
          <w:p w14:paraId="6E3B6D9F" w14:textId="2D2C2786" w:rsidR="00311A86" w:rsidRDefault="00311A86" w:rsidP="00B30F6E">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w:t>
            </w:r>
            <w:r w:rsidR="007D7D45">
              <w:rPr>
                <w:rFonts w:ascii="Arial" w:hAnsi="Arial" w:cs="Arial"/>
                <w:spacing w:val="-3"/>
                <w:sz w:val="22"/>
                <w:szCs w:val="22"/>
              </w:rPr>
              <w:t>-</w:t>
            </w:r>
            <w:r>
              <w:rPr>
                <w:rFonts w:ascii="Arial" w:hAnsi="Arial" w:cs="Arial"/>
                <w:spacing w:val="-3"/>
                <w:sz w:val="22"/>
                <w:szCs w:val="22"/>
              </w:rPr>
              <w:t>A), Special Provisions (Schedule B – Appendix 1), and Supplementary Specifications (Project) (Schedule B- Appendix 2).</w:t>
            </w:r>
          </w:p>
          <w:p w14:paraId="78E9544F" w14:textId="77777777" w:rsidR="00311A86" w:rsidRDefault="00311A86" w:rsidP="00B30F6E">
            <w:pPr>
              <w:spacing w:line="280" w:lineRule="atLeast"/>
              <w:ind w:left="709" w:hanging="709"/>
              <w:jc w:val="both"/>
              <w:rPr>
                <w:rFonts w:ascii="Arial" w:hAnsi="Arial" w:cs="Arial"/>
                <w:bCs/>
                <w:sz w:val="22"/>
                <w:szCs w:val="22"/>
              </w:rPr>
            </w:pPr>
          </w:p>
          <w:p w14:paraId="2A545C1A"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052" w:type="dxa"/>
          </w:tcPr>
          <w:p w14:paraId="015E1F9A" w14:textId="77777777" w:rsidR="00311A86" w:rsidRDefault="00311A86" w:rsidP="00B30F6E">
            <w:pPr>
              <w:spacing w:line="280" w:lineRule="atLeast"/>
              <w:ind w:left="709" w:hanging="709"/>
              <w:jc w:val="both"/>
              <w:rPr>
                <w:rFonts w:ascii="Arial" w:hAnsi="Arial" w:cs="Arial"/>
                <w:bCs/>
                <w:sz w:val="22"/>
                <w:szCs w:val="22"/>
              </w:rPr>
            </w:pPr>
          </w:p>
          <w:p w14:paraId="12EEF55F" w14:textId="77777777" w:rsidR="00311A86" w:rsidRDefault="00311A86" w:rsidP="00B30F6E">
            <w:pPr>
              <w:spacing w:line="280" w:lineRule="atLeast"/>
              <w:ind w:left="709" w:hanging="709"/>
              <w:jc w:val="both"/>
              <w:rPr>
                <w:rFonts w:ascii="Arial" w:hAnsi="Arial" w:cs="Arial"/>
                <w:bCs/>
                <w:sz w:val="22"/>
                <w:szCs w:val="22"/>
              </w:rPr>
            </w:pPr>
          </w:p>
          <w:p w14:paraId="7447E73F" w14:textId="77777777" w:rsidR="00311A86" w:rsidRDefault="00311A86" w:rsidP="00B30F6E">
            <w:pPr>
              <w:spacing w:line="280" w:lineRule="atLeast"/>
              <w:ind w:left="709" w:hanging="709"/>
              <w:jc w:val="both"/>
              <w:rPr>
                <w:rFonts w:ascii="Arial" w:hAnsi="Arial" w:cs="Arial"/>
                <w:bCs/>
                <w:sz w:val="22"/>
                <w:szCs w:val="22"/>
              </w:rPr>
            </w:pPr>
          </w:p>
          <w:p w14:paraId="057F47E6" w14:textId="77777777" w:rsidR="00311A86" w:rsidRDefault="00311A86" w:rsidP="00B30F6E">
            <w:pPr>
              <w:spacing w:line="280" w:lineRule="atLeast"/>
              <w:ind w:left="709" w:hanging="709"/>
              <w:jc w:val="both"/>
              <w:rPr>
                <w:rFonts w:ascii="Arial" w:hAnsi="Arial" w:cs="Arial"/>
                <w:bCs/>
                <w:sz w:val="22"/>
                <w:szCs w:val="22"/>
              </w:rPr>
            </w:pPr>
          </w:p>
          <w:p w14:paraId="7EF602EA" w14:textId="77777777" w:rsidR="00311A86" w:rsidRDefault="00311A86" w:rsidP="00B30F6E">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3EDACC56" w14:textId="77777777" w:rsidR="00311A86" w:rsidRDefault="00311A86" w:rsidP="00B30F6E">
            <w:pPr>
              <w:spacing w:line="280" w:lineRule="atLeast"/>
              <w:ind w:left="709" w:hanging="709"/>
              <w:jc w:val="both"/>
              <w:rPr>
                <w:rFonts w:ascii="Arial" w:hAnsi="Arial" w:cs="Arial"/>
                <w:bCs/>
                <w:sz w:val="22"/>
                <w:szCs w:val="22"/>
              </w:rPr>
            </w:pPr>
          </w:p>
        </w:tc>
      </w:tr>
      <w:tr w:rsidR="00311A86" w14:paraId="02B5B543" w14:textId="77777777" w:rsidTr="00B30F6E">
        <w:trPr>
          <w:cantSplit/>
          <w:trHeight w:val="288"/>
        </w:trPr>
        <w:tc>
          <w:tcPr>
            <w:tcW w:w="4297" w:type="dxa"/>
            <w:gridSpan w:val="2"/>
            <w:vMerge w:val="restart"/>
            <w:vAlign w:val="bottom"/>
          </w:tcPr>
          <w:p w14:paraId="7D3054E7"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42362EEF" w14:textId="77777777" w:rsidR="00311A86" w:rsidRDefault="00311A86" w:rsidP="00B30F6E">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33B35AF8"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11A86" w14:paraId="580BE5CB" w14:textId="77777777" w:rsidTr="00B30F6E">
        <w:trPr>
          <w:cantSplit/>
          <w:trHeight w:val="288"/>
        </w:trPr>
        <w:tc>
          <w:tcPr>
            <w:tcW w:w="4297" w:type="dxa"/>
            <w:gridSpan w:val="2"/>
            <w:vMerge/>
          </w:tcPr>
          <w:p w14:paraId="0FF784AA" w14:textId="77777777" w:rsidR="00311A86" w:rsidRDefault="00311A86" w:rsidP="00B30F6E">
            <w:pPr>
              <w:spacing w:line="280" w:lineRule="atLeast"/>
              <w:ind w:left="709" w:hanging="709"/>
              <w:jc w:val="both"/>
              <w:rPr>
                <w:rFonts w:ascii="Arial" w:hAnsi="Arial" w:cs="Arial"/>
                <w:bCs/>
                <w:sz w:val="22"/>
                <w:szCs w:val="22"/>
              </w:rPr>
            </w:pPr>
          </w:p>
        </w:tc>
        <w:tc>
          <w:tcPr>
            <w:tcW w:w="3229" w:type="dxa"/>
            <w:vAlign w:val="bottom"/>
          </w:tcPr>
          <w:p w14:paraId="25A91F84" w14:textId="77777777" w:rsidR="00311A86" w:rsidRDefault="00311A86" w:rsidP="00B30F6E">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642AC672"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11A86" w14:paraId="1C48FFD5" w14:textId="77777777" w:rsidTr="00B30F6E">
        <w:trPr>
          <w:cantSplit/>
          <w:trHeight w:val="305"/>
        </w:trPr>
        <w:tc>
          <w:tcPr>
            <w:tcW w:w="4297" w:type="dxa"/>
            <w:gridSpan w:val="2"/>
            <w:vMerge/>
            <w:vAlign w:val="bottom"/>
          </w:tcPr>
          <w:p w14:paraId="5B7B898A" w14:textId="77777777" w:rsidR="00311A86" w:rsidRDefault="00311A86" w:rsidP="00B30F6E">
            <w:pPr>
              <w:spacing w:line="280" w:lineRule="atLeast"/>
              <w:ind w:left="709" w:hanging="709"/>
              <w:jc w:val="both"/>
              <w:rPr>
                <w:rFonts w:ascii="Arial" w:hAnsi="Arial" w:cs="Arial"/>
                <w:bCs/>
                <w:sz w:val="22"/>
                <w:szCs w:val="22"/>
              </w:rPr>
            </w:pPr>
          </w:p>
        </w:tc>
        <w:tc>
          <w:tcPr>
            <w:tcW w:w="3229" w:type="dxa"/>
            <w:vAlign w:val="bottom"/>
          </w:tcPr>
          <w:p w14:paraId="2D586972" w14:textId="77777777" w:rsidR="00311A86" w:rsidRDefault="00311A86" w:rsidP="00B30F6E">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33D20CFC" w14:textId="77777777" w:rsidR="00311A86" w:rsidRDefault="00311A86" w:rsidP="00B30F6E">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78B5184" w14:textId="77777777" w:rsidR="00311A86" w:rsidRDefault="00311A86" w:rsidP="00311A86">
      <w:pPr>
        <w:spacing w:line="280" w:lineRule="atLeast"/>
        <w:ind w:left="709" w:hanging="709"/>
        <w:jc w:val="both"/>
        <w:rPr>
          <w:rFonts w:ascii="Arial" w:hAnsi="Arial" w:cs="Arial"/>
          <w:b/>
          <w:bCs/>
          <w:color w:val="FF0000"/>
          <w:sz w:val="22"/>
          <w:szCs w:val="22"/>
          <w:u w:val="single"/>
        </w:rPr>
      </w:pPr>
    </w:p>
    <w:p w14:paraId="11793A50" w14:textId="77777777" w:rsidR="00516B39" w:rsidRDefault="00516B39">
      <w:pPr>
        <w:rPr>
          <w:rFonts w:ascii="Arial" w:hAnsi="Arial" w:cs="Arial"/>
          <w:b/>
          <w:bCs/>
          <w:sz w:val="22"/>
          <w:szCs w:val="22"/>
          <w:u w:val="single"/>
        </w:rPr>
      </w:pPr>
      <w:r>
        <w:rPr>
          <w:rFonts w:ascii="Arial" w:hAnsi="Arial" w:cs="Arial"/>
          <w:b/>
          <w:bCs/>
          <w:sz w:val="22"/>
          <w:szCs w:val="22"/>
          <w:u w:val="single"/>
        </w:rPr>
        <w:br w:type="page"/>
      </w:r>
    </w:p>
    <w:p w14:paraId="46D6EFD2" w14:textId="6D9BEA52"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List of Optional Prices:</w:t>
      </w:r>
    </w:p>
    <w:p w14:paraId="46D6EFD3" w14:textId="77777777" w:rsidR="00A32F34" w:rsidRDefault="00A32F34">
      <w:pPr>
        <w:spacing w:line="280" w:lineRule="atLeast"/>
        <w:ind w:left="709" w:hanging="709"/>
        <w:jc w:val="both"/>
        <w:rPr>
          <w:rFonts w:ascii="Arial" w:hAnsi="Arial" w:cs="Arial"/>
          <w:bCs/>
          <w:sz w:val="22"/>
          <w:szCs w:val="22"/>
        </w:rPr>
      </w:pPr>
    </w:p>
    <w:p w14:paraId="46D6EFD4" w14:textId="546ECED3" w:rsidR="00A32F34" w:rsidRDefault="00F0796D">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to the Total Quotation Price and do not include GST.  DO NOT state a revised Total Quotation Price.</w:t>
      </w:r>
    </w:p>
    <w:p w14:paraId="5F17612A" w14:textId="4A9C8949" w:rsidR="001061AA" w:rsidRDefault="001061AA">
      <w:pPr>
        <w:ind w:left="709" w:hanging="709"/>
        <w:jc w:val="both"/>
        <w:rPr>
          <w:rFonts w:ascii="Arial" w:hAnsi="Arial" w:cs="Arial"/>
          <w:bCs/>
          <w:sz w:val="22"/>
          <w:szCs w:val="22"/>
        </w:rPr>
      </w:pPr>
      <w:r>
        <w:rPr>
          <w:rFonts w:ascii="Arial" w:hAnsi="Arial" w:cs="Arial"/>
          <w:bCs/>
          <w:sz w:val="22"/>
          <w:szCs w:val="22"/>
        </w:rPr>
        <w:tab/>
      </w:r>
    </w:p>
    <w:p w14:paraId="5A820EAB" w14:textId="5A692590" w:rsidR="001061AA" w:rsidRDefault="001061AA">
      <w:pPr>
        <w:ind w:left="709" w:hanging="709"/>
        <w:jc w:val="both"/>
        <w:rPr>
          <w:rFonts w:ascii="Arial" w:hAnsi="Arial" w:cs="Arial"/>
          <w:bCs/>
          <w:sz w:val="22"/>
          <w:szCs w:val="22"/>
        </w:rPr>
      </w:pPr>
      <w:r>
        <w:rPr>
          <w:rFonts w:ascii="Arial" w:hAnsi="Arial" w:cs="Arial"/>
          <w:bCs/>
          <w:sz w:val="22"/>
          <w:szCs w:val="22"/>
        </w:rPr>
        <w:tab/>
        <w:t>Description of Optional Prices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Addition</w:t>
      </w:r>
    </w:p>
    <w:p w14:paraId="46D6EFD5" w14:textId="3A014833" w:rsidR="00A32F34" w:rsidRDefault="00585A34">
      <w:pPr>
        <w:spacing w:line="280" w:lineRule="atLeast"/>
        <w:ind w:left="709" w:hanging="709"/>
        <w:jc w:val="both"/>
        <w:rPr>
          <w:rFonts w:ascii="Arial" w:hAnsi="Arial" w:cs="Arial"/>
          <w:bCs/>
          <w:sz w:val="22"/>
          <w:szCs w:val="22"/>
        </w:rPr>
      </w:pPr>
      <w:r>
        <w:rPr>
          <w:rFonts w:ascii="Arial" w:hAnsi="Arial" w:cs="Arial"/>
          <w:bCs/>
          <w:sz w:val="22"/>
          <w:szCs w:val="22"/>
        </w:rPr>
        <w:tab/>
      </w:r>
    </w:p>
    <w:p w14:paraId="4B6E6557" w14:textId="41D7A2A4" w:rsidR="001061AA" w:rsidRDefault="001061AA">
      <w:pPr>
        <w:spacing w:line="280" w:lineRule="atLeast"/>
        <w:ind w:left="709" w:hanging="709"/>
        <w:jc w:val="both"/>
        <w:rPr>
          <w:rFonts w:ascii="Arial" w:hAnsi="Arial" w:cs="Arial"/>
          <w:bCs/>
          <w:sz w:val="22"/>
          <w:szCs w:val="22"/>
        </w:rPr>
      </w:pPr>
      <w:r>
        <w:rPr>
          <w:rFonts w:ascii="Arial" w:hAnsi="Arial" w:cs="Arial"/>
          <w:bCs/>
          <w:sz w:val="22"/>
          <w:szCs w:val="22"/>
        </w:rPr>
        <w:tab/>
        <w:t>OP-1A: Repair damaged conduit under boulevard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14:paraId="48500B1B" w14:textId="125D7D31" w:rsidR="001061AA" w:rsidRDefault="001061AA">
      <w:pPr>
        <w:spacing w:line="280" w:lineRule="atLeast"/>
        <w:ind w:left="709" w:hanging="709"/>
        <w:jc w:val="both"/>
        <w:rPr>
          <w:rFonts w:ascii="Arial" w:hAnsi="Arial" w:cs="Arial"/>
          <w:bCs/>
          <w:sz w:val="22"/>
          <w:szCs w:val="22"/>
        </w:rPr>
      </w:pPr>
      <w:r>
        <w:rPr>
          <w:rFonts w:ascii="Arial" w:hAnsi="Arial" w:cs="Arial"/>
          <w:bCs/>
          <w:sz w:val="22"/>
          <w:szCs w:val="22"/>
        </w:rPr>
        <w:tab/>
      </w:r>
    </w:p>
    <w:p w14:paraId="1D2AAB0E" w14:textId="17D455A6" w:rsidR="001061AA" w:rsidRDefault="001061AA">
      <w:pPr>
        <w:spacing w:line="280" w:lineRule="atLeast"/>
        <w:ind w:left="709" w:hanging="709"/>
        <w:jc w:val="both"/>
        <w:rPr>
          <w:rFonts w:ascii="Arial" w:hAnsi="Arial" w:cs="Arial"/>
          <w:bCs/>
          <w:sz w:val="22"/>
          <w:szCs w:val="22"/>
        </w:rPr>
      </w:pPr>
      <w:r>
        <w:rPr>
          <w:rFonts w:ascii="Arial" w:hAnsi="Arial" w:cs="Arial"/>
          <w:bCs/>
          <w:sz w:val="22"/>
          <w:szCs w:val="22"/>
        </w:rPr>
        <w:tab/>
        <w:t>OP-1B: Replace damaged conduit under boulevard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14:paraId="7187D264" w14:textId="77777777" w:rsidR="001061AA" w:rsidRDefault="001061AA">
      <w:pPr>
        <w:spacing w:line="280" w:lineRule="atLeast"/>
        <w:ind w:left="709" w:hanging="709"/>
        <w:jc w:val="both"/>
        <w:rPr>
          <w:rFonts w:ascii="Arial" w:hAnsi="Arial" w:cs="Arial"/>
          <w:bCs/>
          <w:sz w:val="22"/>
          <w:szCs w:val="22"/>
        </w:rPr>
      </w:pPr>
    </w:p>
    <w:p w14:paraId="32256F61" w14:textId="0B29B7F7" w:rsidR="001061AA" w:rsidRDefault="001061AA">
      <w:pPr>
        <w:spacing w:line="280" w:lineRule="atLeast"/>
        <w:ind w:left="709" w:hanging="709"/>
        <w:jc w:val="both"/>
        <w:rPr>
          <w:rFonts w:ascii="Arial" w:hAnsi="Arial" w:cs="Arial"/>
          <w:bCs/>
          <w:sz w:val="22"/>
          <w:szCs w:val="22"/>
        </w:rPr>
      </w:pPr>
      <w:r>
        <w:rPr>
          <w:rFonts w:ascii="Arial" w:hAnsi="Arial" w:cs="Arial"/>
          <w:bCs/>
          <w:sz w:val="22"/>
          <w:szCs w:val="22"/>
        </w:rPr>
        <w:tab/>
        <w:t>OP-2A: Repair damaged conduit under asphalt</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14:paraId="79464018" w14:textId="77777777" w:rsidR="001061AA" w:rsidRDefault="001061AA">
      <w:pPr>
        <w:spacing w:line="280" w:lineRule="atLeast"/>
        <w:ind w:left="709" w:hanging="709"/>
        <w:jc w:val="both"/>
        <w:rPr>
          <w:rFonts w:ascii="Arial" w:hAnsi="Arial" w:cs="Arial"/>
          <w:bCs/>
          <w:sz w:val="22"/>
          <w:szCs w:val="22"/>
        </w:rPr>
      </w:pPr>
    </w:p>
    <w:p w14:paraId="39DF821F" w14:textId="3510AC43" w:rsidR="001061AA" w:rsidRDefault="001061AA">
      <w:pPr>
        <w:spacing w:line="280" w:lineRule="atLeast"/>
        <w:ind w:left="709" w:hanging="709"/>
        <w:jc w:val="both"/>
        <w:rPr>
          <w:rFonts w:ascii="Arial" w:hAnsi="Arial" w:cs="Arial"/>
          <w:bCs/>
          <w:sz w:val="22"/>
          <w:szCs w:val="22"/>
        </w:rPr>
      </w:pPr>
      <w:r>
        <w:rPr>
          <w:rFonts w:ascii="Arial" w:hAnsi="Arial" w:cs="Arial"/>
          <w:bCs/>
          <w:sz w:val="22"/>
          <w:szCs w:val="22"/>
        </w:rPr>
        <w:tab/>
        <w:t>OP-2B: Replace damaged conduit under asphalt</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14:paraId="46D6EFE2" w14:textId="57FA56FB" w:rsidR="00A32F34" w:rsidRPr="001061AA" w:rsidRDefault="00A32F34" w:rsidP="001061AA">
      <w:pPr>
        <w:spacing w:line="280" w:lineRule="atLeast"/>
        <w:jc w:val="both"/>
        <w:rPr>
          <w:rFonts w:ascii="Arial" w:hAnsi="Arial" w:cs="Arial"/>
          <w:bCs/>
          <w:sz w:val="22"/>
          <w:szCs w:val="22"/>
        </w:rPr>
      </w:pPr>
    </w:p>
    <w:p w14:paraId="46D6EFE3" w14:textId="77777777" w:rsidR="00A32F34" w:rsidRPr="0040325D" w:rsidRDefault="00F0796D">
      <w:pPr>
        <w:keepNext/>
        <w:spacing w:line="280" w:lineRule="atLeast"/>
        <w:ind w:left="706" w:hanging="706"/>
        <w:jc w:val="both"/>
        <w:rPr>
          <w:rFonts w:ascii="Arial" w:hAnsi="Arial" w:cs="Arial"/>
          <w:bCs/>
          <w:sz w:val="22"/>
          <w:szCs w:val="22"/>
        </w:rPr>
      </w:pPr>
      <w:r w:rsidRPr="0040325D">
        <w:rPr>
          <w:rFonts w:ascii="Arial" w:hAnsi="Arial" w:cs="Arial"/>
          <w:b/>
          <w:bCs/>
          <w:sz w:val="22"/>
          <w:szCs w:val="22"/>
          <w:u w:val="single"/>
        </w:rPr>
        <w:t>List of Separate Prices</w:t>
      </w:r>
      <w:r w:rsidRPr="0040325D">
        <w:rPr>
          <w:rFonts w:ascii="Arial" w:hAnsi="Arial" w:cs="Arial"/>
          <w:bCs/>
          <w:sz w:val="22"/>
          <w:szCs w:val="22"/>
        </w:rPr>
        <w:t>:</w:t>
      </w:r>
    </w:p>
    <w:p w14:paraId="46D6EFE4" w14:textId="77777777" w:rsidR="00A32F34" w:rsidRPr="0040325D" w:rsidRDefault="00A32F34">
      <w:pPr>
        <w:keepNext/>
        <w:spacing w:line="280" w:lineRule="atLeast"/>
        <w:ind w:left="706" w:hanging="706"/>
        <w:jc w:val="both"/>
        <w:rPr>
          <w:rFonts w:ascii="Arial" w:hAnsi="Arial" w:cs="Arial"/>
          <w:bCs/>
          <w:sz w:val="22"/>
          <w:szCs w:val="22"/>
        </w:rPr>
      </w:pPr>
    </w:p>
    <w:p w14:paraId="46D6EFE5" w14:textId="4D093426" w:rsidR="00A32F34" w:rsidRPr="0040325D" w:rsidRDefault="00F0796D">
      <w:pPr>
        <w:keepNext/>
        <w:ind w:left="706" w:hanging="706"/>
        <w:jc w:val="both"/>
        <w:rPr>
          <w:rFonts w:ascii="Arial" w:hAnsi="Arial" w:cs="Arial"/>
          <w:bCs/>
          <w:sz w:val="22"/>
          <w:szCs w:val="22"/>
        </w:rPr>
      </w:pPr>
      <w:r w:rsidRPr="0040325D">
        <w:rPr>
          <w:rFonts w:ascii="Arial" w:hAnsi="Arial" w:cs="Arial"/>
          <w:bCs/>
          <w:sz w:val="22"/>
          <w:szCs w:val="22"/>
        </w:rPr>
        <w:t>10.</w:t>
      </w:r>
      <w:r w:rsidRPr="0040325D">
        <w:rPr>
          <w:rFonts w:ascii="Arial" w:hAnsi="Arial" w:cs="Arial"/>
          <w:bCs/>
          <w:sz w:val="22"/>
          <w:szCs w:val="22"/>
        </w:rPr>
        <w:tab/>
        <w:t xml:space="preserve">The following is a list of Separate Price(s) to the Work and forms part of this RFQ, upon the acceptance of any or </w:t>
      </w:r>
      <w:proofErr w:type="gramStart"/>
      <w:r w:rsidRPr="0040325D">
        <w:rPr>
          <w:rFonts w:ascii="Arial" w:hAnsi="Arial" w:cs="Arial"/>
          <w:bCs/>
          <w:sz w:val="22"/>
          <w:szCs w:val="22"/>
        </w:rPr>
        <w:t>all of</w:t>
      </w:r>
      <w:proofErr w:type="gramEnd"/>
      <w:r w:rsidRPr="0040325D">
        <w:rPr>
          <w:rFonts w:ascii="Arial" w:hAnsi="Arial" w:cs="Arial"/>
          <w:bCs/>
          <w:sz w:val="22"/>
          <w:szCs w:val="22"/>
        </w:rPr>
        <w:t xml:space="preserve"> the Separate Price(s).  The Separate Prices are an addition to the Total Quotation Price and do not include GST.  DO NOT state a revised Total Quotation Price.</w:t>
      </w:r>
    </w:p>
    <w:p w14:paraId="46D6EFE6" w14:textId="77777777" w:rsidR="00A32F34" w:rsidRPr="0040325D" w:rsidRDefault="00A32F34">
      <w:pPr>
        <w:spacing w:line="280" w:lineRule="atLeast"/>
        <w:ind w:left="709" w:hanging="709"/>
        <w:jc w:val="both"/>
        <w:rPr>
          <w:rFonts w:ascii="Arial" w:hAnsi="Arial" w:cs="Arial"/>
          <w:bCs/>
          <w:sz w:val="22"/>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04"/>
        <w:gridCol w:w="2304"/>
      </w:tblGrid>
      <w:tr w:rsidR="0040325D" w:rsidRPr="0040325D" w14:paraId="46D6EFEA" w14:textId="77777777" w:rsidTr="00F0796D">
        <w:tc>
          <w:tcPr>
            <w:tcW w:w="4326" w:type="dxa"/>
          </w:tcPr>
          <w:p w14:paraId="46D6EFE7"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Description of Separate Price Items</w:t>
            </w:r>
          </w:p>
        </w:tc>
        <w:tc>
          <w:tcPr>
            <w:tcW w:w="2304" w:type="dxa"/>
          </w:tcPr>
          <w:p w14:paraId="46D6EFE8" w14:textId="44231EDE" w:rsidR="00A32F34" w:rsidRPr="0040325D" w:rsidRDefault="00A32F34">
            <w:pPr>
              <w:spacing w:line="480" w:lineRule="auto"/>
              <w:ind w:left="-100"/>
              <w:jc w:val="both"/>
              <w:rPr>
                <w:rFonts w:ascii="Arial" w:hAnsi="Arial" w:cs="Arial"/>
                <w:bCs/>
                <w:sz w:val="22"/>
                <w:szCs w:val="22"/>
              </w:rPr>
            </w:pPr>
          </w:p>
        </w:tc>
        <w:tc>
          <w:tcPr>
            <w:tcW w:w="2304" w:type="dxa"/>
          </w:tcPr>
          <w:p w14:paraId="46D6EFE9" w14:textId="36018881" w:rsidR="00A32F34" w:rsidRPr="0040325D" w:rsidRDefault="0040325D">
            <w:pPr>
              <w:spacing w:line="480" w:lineRule="auto"/>
              <w:ind w:left="-100"/>
              <w:jc w:val="both"/>
              <w:rPr>
                <w:rFonts w:ascii="Arial" w:hAnsi="Arial" w:cs="Arial"/>
                <w:bCs/>
                <w:sz w:val="22"/>
                <w:szCs w:val="22"/>
              </w:rPr>
            </w:pPr>
            <w:r>
              <w:rPr>
                <w:rFonts w:ascii="Arial" w:hAnsi="Arial" w:cs="Arial"/>
                <w:bCs/>
                <w:sz w:val="22"/>
                <w:szCs w:val="22"/>
              </w:rPr>
              <w:t>Addition</w:t>
            </w:r>
          </w:p>
        </w:tc>
      </w:tr>
      <w:tr w:rsidR="0040325D" w:rsidRPr="0040325D" w14:paraId="46D6EFEC" w14:textId="77777777" w:rsidTr="00F0796D">
        <w:tc>
          <w:tcPr>
            <w:tcW w:w="8934" w:type="dxa"/>
            <w:gridSpan w:val="3"/>
          </w:tcPr>
          <w:p w14:paraId="46D6EFEB" w14:textId="77777777" w:rsidR="00A32F34" w:rsidRPr="0040325D" w:rsidRDefault="00F0796D">
            <w:pPr>
              <w:ind w:left="-100"/>
              <w:jc w:val="both"/>
              <w:rPr>
                <w:rFonts w:ascii="Arial" w:hAnsi="Arial" w:cs="Arial"/>
                <w:bCs/>
                <w:sz w:val="22"/>
                <w:szCs w:val="22"/>
              </w:rPr>
            </w:pPr>
            <w:r w:rsidRPr="0040325D">
              <w:rPr>
                <w:rFonts w:ascii="Arial" w:hAnsi="Arial" w:cs="Arial"/>
                <w:bCs/>
                <w:sz w:val="22"/>
                <w:szCs w:val="22"/>
              </w:rPr>
              <w:t>SP-1. Performance Bond at 50% of total contract value:</w:t>
            </w:r>
          </w:p>
        </w:tc>
      </w:tr>
      <w:tr w:rsidR="0040325D" w:rsidRPr="0040325D" w14:paraId="46D6EFF0" w14:textId="77777777" w:rsidTr="00F0796D">
        <w:tc>
          <w:tcPr>
            <w:tcW w:w="4326" w:type="dxa"/>
          </w:tcPr>
          <w:p w14:paraId="46D6EFED"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CCDC 221 (latest Preferred)</w:t>
            </w:r>
          </w:p>
        </w:tc>
        <w:tc>
          <w:tcPr>
            <w:tcW w:w="2304" w:type="dxa"/>
          </w:tcPr>
          <w:p w14:paraId="46D6EFEE" w14:textId="73DE7B6D" w:rsidR="00A32F34" w:rsidRPr="0040325D" w:rsidRDefault="00A32F34">
            <w:pPr>
              <w:spacing w:line="480" w:lineRule="auto"/>
              <w:ind w:left="-100"/>
              <w:jc w:val="both"/>
              <w:rPr>
                <w:rFonts w:ascii="Arial" w:hAnsi="Arial" w:cs="Arial"/>
                <w:bCs/>
                <w:sz w:val="22"/>
                <w:szCs w:val="22"/>
              </w:rPr>
            </w:pPr>
          </w:p>
        </w:tc>
        <w:tc>
          <w:tcPr>
            <w:tcW w:w="2304" w:type="dxa"/>
          </w:tcPr>
          <w:p w14:paraId="46D6EFEF"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w:t>
            </w:r>
          </w:p>
        </w:tc>
      </w:tr>
      <w:tr w:rsidR="0040325D" w:rsidRPr="0040325D" w14:paraId="46D6EFF2" w14:textId="77777777" w:rsidTr="00F0796D">
        <w:tc>
          <w:tcPr>
            <w:tcW w:w="8934" w:type="dxa"/>
            <w:gridSpan w:val="3"/>
          </w:tcPr>
          <w:p w14:paraId="46D6EFF1" w14:textId="77777777" w:rsidR="00A32F34" w:rsidRPr="0040325D" w:rsidRDefault="00F0796D">
            <w:pPr>
              <w:ind w:left="-100"/>
              <w:jc w:val="both"/>
              <w:rPr>
                <w:rFonts w:ascii="Arial" w:hAnsi="Arial" w:cs="Arial"/>
                <w:bCs/>
                <w:sz w:val="22"/>
                <w:szCs w:val="22"/>
              </w:rPr>
            </w:pPr>
            <w:r w:rsidRPr="0040325D">
              <w:rPr>
                <w:rFonts w:ascii="Arial" w:hAnsi="Arial" w:cs="Arial"/>
                <w:bCs/>
                <w:sz w:val="22"/>
                <w:szCs w:val="22"/>
              </w:rPr>
              <w:t>SP-2. Labour and Material Payment Bond at 50% of total contract value:</w:t>
            </w:r>
          </w:p>
        </w:tc>
      </w:tr>
      <w:tr w:rsidR="0040325D" w:rsidRPr="0040325D" w14:paraId="46D6EFF6" w14:textId="77777777" w:rsidTr="00F0796D">
        <w:tc>
          <w:tcPr>
            <w:tcW w:w="4326" w:type="dxa"/>
          </w:tcPr>
          <w:p w14:paraId="46D6EFF3"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ab/>
              <w:t>CCDC</w:t>
            </w:r>
            <w:r w:rsidRPr="0040325D">
              <w:rPr>
                <w:rFonts w:ascii="Arial" w:hAnsi="Arial" w:cs="Arial"/>
                <w:bCs/>
                <w:sz w:val="22"/>
                <w:szCs w:val="22"/>
              </w:rPr>
              <w:tab/>
              <w:t>222 (latest Preferred)</w:t>
            </w:r>
          </w:p>
        </w:tc>
        <w:tc>
          <w:tcPr>
            <w:tcW w:w="2304" w:type="dxa"/>
          </w:tcPr>
          <w:p w14:paraId="46D6EFF4" w14:textId="3931F823" w:rsidR="00A32F34" w:rsidRPr="0040325D" w:rsidRDefault="00A32F34">
            <w:pPr>
              <w:spacing w:line="480" w:lineRule="auto"/>
              <w:ind w:left="-100"/>
              <w:jc w:val="both"/>
              <w:rPr>
                <w:rFonts w:ascii="Arial" w:hAnsi="Arial" w:cs="Arial"/>
                <w:bCs/>
                <w:sz w:val="22"/>
                <w:szCs w:val="22"/>
              </w:rPr>
            </w:pPr>
          </w:p>
        </w:tc>
        <w:tc>
          <w:tcPr>
            <w:tcW w:w="2304" w:type="dxa"/>
          </w:tcPr>
          <w:p w14:paraId="46D6EFF5"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w:t>
            </w:r>
          </w:p>
        </w:tc>
      </w:tr>
    </w:tbl>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77777777" w:rsidR="00A32F34" w:rsidRDefault="00F0796D">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1" w14:textId="573A1894"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77777777"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46D6F03F" w14:textId="19B13D40"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w:t>
      </w:r>
      <w:r w:rsidR="0040325D">
        <w:rPr>
          <w:rFonts w:ascii="Arial" w:hAnsi="Arial" w:cs="Arial"/>
          <w:sz w:val="22"/>
          <w:szCs w:val="22"/>
        </w:rPr>
        <w:t xml:space="preserve"> </w:t>
      </w:r>
      <w:r w:rsidR="0040325D" w:rsidRPr="0040325D">
        <w:rPr>
          <w:rFonts w:ascii="Arial" w:hAnsi="Arial" w:cs="Arial"/>
          <w:b/>
          <w:bCs/>
          <w:sz w:val="22"/>
          <w:szCs w:val="22"/>
          <w:u w:val="single"/>
        </w:rPr>
        <w:t>April 1, 2024</w:t>
      </w:r>
      <w:r w:rsidRPr="0040325D">
        <w:rPr>
          <w:rFonts w:ascii="Arial" w:hAnsi="Arial" w:cs="Arial"/>
          <w:b/>
          <w:bCs/>
          <w:sz w:val="22"/>
          <w:szCs w:val="22"/>
          <w:u w:val="single"/>
        </w:rPr>
        <w:t>;</w:t>
      </w:r>
      <w:r>
        <w:rPr>
          <w:rFonts w:ascii="Arial" w:hAnsi="Arial" w:cs="Arial"/>
          <w:sz w:val="22"/>
          <w:szCs w:val="22"/>
        </w:rPr>
        <w:t xml:space="preserve"> and</w:t>
      </w:r>
    </w:p>
    <w:p w14:paraId="46D6F041" w14:textId="598F3089" w:rsidR="00A32F34" w:rsidRDefault="00F0796D" w:rsidP="0040325D">
      <w:pPr>
        <w:tabs>
          <w:tab w:val="left" w:pos="720"/>
          <w:tab w:val="left" w:pos="1440"/>
          <w:tab w:val="left" w:pos="2160"/>
        </w:tabs>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to achieve Substantial Performance of the Work on or before: </w:t>
      </w:r>
      <w:r w:rsidR="0040325D" w:rsidRPr="0040325D">
        <w:rPr>
          <w:rFonts w:ascii="Arial" w:hAnsi="Arial" w:cs="Arial"/>
          <w:b/>
          <w:bCs/>
          <w:sz w:val="22"/>
          <w:szCs w:val="22"/>
          <w:u w:val="single"/>
        </w:rPr>
        <w:t>June 14, 2024.</w:t>
      </w:r>
    </w:p>
    <w:p w14:paraId="1D151AA5" w14:textId="77777777" w:rsidR="0040325D" w:rsidRDefault="0040325D" w:rsidP="0040325D">
      <w:pPr>
        <w:tabs>
          <w:tab w:val="left" w:pos="720"/>
          <w:tab w:val="left" w:pos="1440"/>
          <w:tab w:val="left" w:pos="2160"/>
        </w:tabs>
        <w:ind w:left="720"/>
        <w:jc w:val="both"/>
        <w:rPr>
          <w:rFonts w:ascii="Arial" w:hAnsi="Arial" w:cs="Arial"/>
          <w:sz w:val="22"/>
          <w:szCs w:val="22"/>
        </w:rPr>
      </w:pPr>
    </w:p>
    <w:p w14:paraId="46D6F042" w14:textId="77777777" w:rsidR="00A32F34" w:rsidRDefault="00F0796D">
      <w:pPr>
        <w:tabs>
          <w:tab w:val="left" w:pos="720"/>
          <w:tab w:val="left" w:pos="1440"/>
          <w:tab w:val="left" w:pos="2160"/>
        </w:tabs>
        <w:ind w:left="720"/>
        <w:jc w:val="both"/>
        <w:rPr>
          <w:rFonts w:ascii="Arial" w:hAnsi="Arial" w:cs="Arial"/>
          <w:sz w:val="22"/>
          <w:szCs w:val="22"/>
        </w:rPr>
      </w:pPr>
      <w:proofErr w:type="gramStart"/>
      <w:r>
        <w:rPr>
          <w:rFonts w:ascii="Arial" w:hAnsi="Arial" w:cs="Arial"/>
          <w:sz w:val="22"/>
          <w:szCs w:val="22"/>
        </w:rPr>
        <w:t>Contractor</w:t>
      </w:r>
      <w:proofErr w:type="gramEnd"/>
      <w:r>
        <w:rPr>
          <w:rFonts w:ascii="Arial" w:hAnsi="Arial" w:cs="Arial"/>
          <w:sz w:val="22"/>
          <w:szCs w:val="22"/>
        </w:rPr>
        <w:t xml:space="preserve">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D6F1FF" id="_x0000_t202" coordsize="21600,21600" o:spt="202" path="m,l,21600r21600,l21600,xe">
                      <v:stroke joinstyle="miter"/>
                      <v:path gradientshapeok="t" o:connecttype="rect"/>
                    </v:shapetype>
                    <v:shape id="WordArt 4" o:spid="_x0000_s1026"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77777777" w:rsidR="00A32F34" w:rsidRDefault="00F0796D">
      <w:pPr>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77777777"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lastRenderedPageBreak/>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77777777" w:rsidR="00A32F34" w:rsidRDefault="00F0796D">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77777777" w:rsidR="00A32F34" w:rsidRDefault="00F0796D">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3283EA0C"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w:t>
      </w:r>
      <w:r w:rsidR="00311A86">
        <w:rPr>
          <w:rFonts w:ascii="Arial" w:hAnsi="Arial" w:cs="Arial"/>
          <w:bCs/>
          <w:sz w:val="22"/>
          <w:szCs w:val="22"/>
        </w:rPr>
        <w:t>4</w:t>
      </w:r>
      <w:r>
        <w:rPr>
          <w:rFonts w:ascii="Arial" w:hAnsi="Arial" w:cs="Arial"/>
          <w:bCs/>
          <w:sz w:val="22"/>
          <w:szCs w:val="22"/>
        </w:rPr>
        <w:t>.</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9937" w:type="dxa"/>
        <w:tblBorders>
          <w:insideH w:val="single" w:sz="4" w:space="0" w:color="auto"/>
        </w:tblBorders>
        <w:tblLook w:val="0000" w:firstRow="0" w:lastRow="0" w:firstColumn="0" w:lastColumn="0" w:noHBand="0" w:noVBand="0"/>
      </w:tblPr>
      <w:tblGrid>
        <w:gridCol w:w="5233"/>
        <w:gridCol w:w="5111"/>
      </w:tblGrid>
      <w:tr w:rsidR="00A32F34" w14:paraId="46D6F0D9" w14:textId="77777777" w:rsidTr="008E1999">
        <w:trPr>
          <w:trHeight w:val="1861"/>
        </w:trPr>
        <w:tc>
          <w:tcPr>
            <w:tcW w:w="5027"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F" w14:textId="77777777" w:rsidR="00A32F34" w:rsidRDefault="00A32F34">
            <w:pPr>
              <w:spacing w:line="280" w:lineRule="atLeast"/>
              <w:ind w:left="709" w:hanging="709"/>
              <w:jc w:val="both"/>
              <w:rPr>
                <w:rFonts w:ascii="Arial" w:hAnsi="Arial" w:cs="Arial"/>
                <w:bCs/>
                <w:sz w:val="22"/>
                <w:szCs w:val="22"/>
              </w:rPr>
            </w:pPr>
          </w:p>
        </w:tc>
        <w:tc>
          <w:tcPr>
            <w:tcW w:w="4910"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8" w14:textId="77777777" w:rsidR="00A32F34" w:rsidRDefault="00A32F34" w:rsidP="001061AA">
            <w:pPr>
              <w:spacing w:line="280" w:lineRule="atLeast"/>
              <w:jc w:val="both"/>
              <w:rPr>
                <w:rFonts w:ascii="Arial" w:hAnsi="Arial" w:cs="Arial"/>
                <w:bCs/>
                <w:sz w:val="22"/>
                <w:szCs w:val="22"/>
              </w:rPr>
            </w:pPr>
          </w:p>
        </w:tc>
      </w:tr>
    </w:tbl>
    <w:p w14:paraId="32547A45" w14:textId="77777777" w:rsidR="00B365A2" w:rsidRDefault="00B365A2" w:rsidP="008E1999">
      <w:pPr>
        <w:spacing w:line="276" w:lineRule="auto"/>
        <w:rPr>
          <w:rFonts w:ascii="Arial" w:hAnsi="Arial" w:cs="Arial"/>
          <w:b/>
          <w:sz w:val="20"/>
          <w:szCs w:val="20"/>
        </w:rPr>
      </w:pPr>
    </w:p>
    <w:sectPr w:rsidR="00B365A2" w:rsidSect="00CA45AC">
      <w:footerReference w:type="default" r:id="rId17"/>
      <w:footerReference w:type="first" r:id="rId18"/>
      <w:pgSz w:w="12240" w:h="15840" w:code="1"/>
      <w:pgMar w:top="1440" w:right="1440" w:bottom="1440" w:left="1440" w:header="708"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EF83" w14:textId="77777777" w:rsidR="00E1405E" w:rsidRDefault="00E1405E">
      <w:r>
        <w:separator/>
      </w:r>
    </w:p>
  </w:endnote>
  <w:endnote w:type="continuationSeparator" w:id="0">
    <w:p w14:paraId="4C58A299" w14:textId="77777777" w:rsidR="00E1405E" w:rsidRDefault="00E1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209" w14:textId="435CE830" w:rsidR="00A32F34" w:rsidRDefault="00F0796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sidR="00425B6D">
      <w:rPr>
        <w:rFonts w:ascii="Arial" w:hAnsi="Arial" w:cs="Arial"/>
        <w:sz w:val="16"/>
        <w:szCs w:val="16"/>
        <w:lang w:val="en-CA"/>
      </w:rPr>
      <w:t>24-005</w:t>
    </w:r>
    <w:r w:rsidR="00CA45AC">
      <w:rPr>
        <w:rFonts w:ascii="Arial" w:hAnsi="Arial" w:cs="Arial"/>
        <w:sz w:val="16"/>
        <w:szCs w:val="16"/>
        <w:lang w:val="en-CA"/>
      </w:rPr>
      <w:t xml:space="preserve"> -</w:t>
    </w:r>
    <w:r w:rsidR="00425B6D">
      <w:rPr>
        <w:rFonts w:ascii="Arial" w:hAnsi="Arial" w:cs="Arial"/>
        <w:sz w:val="16"/>
        <w:szCs w:val="16"/>
        <w:lang w:val="en-CA"/>
      </w:rPr>
      <w:t xml:space="preserve"> Newton Athletic Park Tennis Court Lighting Upgrades</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A900" w14:textId="50D8B1F5" w:rsidR="00B365A2" w:rsidRDefault="00B365A2" w:rsidP="00B365A2">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Pr>
        <w:rFonts w:ascii="Arial" w:hAnsi="Arial" w:cs="Arial"/>
        <w:sz w:val="16"/>
        <w:szCs w:val="16"/>
        <w:lang w:val="en-CA"/>
      </w:rPr>
      <w:t xml:space="preserve">24-005 </w:t>
    </w:r>
    <w:r w:rsidR="00CA45AC">
      <w:rPr>
        <w:rFonts w:ascii="Arial" w:hAnsi="Arial" w:cs="Arial"/>
        <w:sz w:val="16"/>
        <w:szCs w:val="16"/>
        <w:lang w:val="en-CA"/>
      </w:rPr>
      <w:t xml:space="preserve">- </w:t>
    </w:r>
    <w:r>
      <w:rPr>
        <w:rFonts w:ascii="Arial" w:hAnsi="Arial" w:cs="Arial"/>
        <w:sz w:val="16"/>
        <w:szCs w:val="16"/>
        <w:lang w:val="en-CA"/>
      </w:rPr>
      <w:t>Newton Athletic Park Tennis Court Lighting Upgrades</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cs="Arial"/>
        <w:sz w:val="16"/>
        <w:szCs w:val="16"/>
      </w:rPr>
      <w:t>59</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cs="Arial"/>
        <w:sz w:val="16"/>
        <w:szCs w:val="16"/>
      </w:rPr>
      <w:t>62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57EC" w14:textId="77777777" w:rsidR="00E1405E" w:rsidRDefault="00E1405E">
      <w:r>
        <w:separator/>
      </w:r>
    </w:p>
  </w:footnote>
  <w:footnote w:type="continuationSeparator" w:id="0">
    <w:p w14:paraId="0F10F554" w14:textId="77777777" w:rsidR="00E1405E" w:rsidRDefault="00E14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6"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0"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2"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3"/>
  </w:num>
  <w:num w:numId="3" w16cid:durableId="1288469844">
    <w:abstractNumId w:val="21"/>
  </w:num>
  <w:num w:numId="4" w16cid:durableId="1384016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1"/>
  </w:num>
  <w:num w:numId="7" w16cid:durableId="356547363">
    <w:abstractNumId w:val="31"/>
  </w:num>
  <w:num w:numId="8" w16cid:durableId="1235163639">
    <w:abstractNumId w:val="20"/>
  </w:num>
  <w:num w:numId="9" w16cid:durableId="1397508129">
    <w:abstractNumId w:val="7"/>
  </w:num>
  <w:num w:numId="10" w16cid:durableId="1441220623">
    <w:abstractNumId w:val="16"/>
  </w:num>
  <w:num w:numId="11" w16cid:durableId="438139386">
    <w:abstractNumId w:val="18"/>
  </w:num>
  <w:num w:numId="12" w16cid:durableId="1195576816">
    <w:abstractNumId w:val="15"/>
  </w:num>
  <w:num w:numId="13" w16cid:durableId="1488591858">
    <w:abstractNumId w:val="25"/>
  </w:num>
  <w:num w:numId="14" w16cid:durableId="1425490332">
    <w:abstractNumId w:val="12"/>
  </w:num>
  <w:num w:numId="15" w16cid:durableId="906184838">
    <w:abstractNumId w:val="34"/>
  </w:num>
  <w:num w:numId="16" w16cid:durableId="256181022">
    <w:abstractNumId w:val="2"/>
  </w:num>
  <w:num w:numId="17" w16cid:durableId="1102259843">
    <w:abstractNumId w:val="0"/>
  </w:num>
  <w:num w:numId="18" w16cid:durableId="458914635">
    <w:abstractNumId w:val="24"/>
  </w:num>
  <w:num w:numId="19" w16cid:durableId="1010790330">
    <w:abstractNumId w:val="26"/>
  </w:num>
  <w:num w:numId="20" w16cid:durableId="1898320278">
    <w:abstractNumId w:val="8"/>
  </w:num>
  <w:num w:numId="21" w16cid:durableId="1472288572">
    <w:abstractNumId w:val="17"/>
  </w:num>
  <w:num w:numId="22" w16cid:durableId="1558780094">
    <w:abstractNumId w:val="35"/>
  </w:num>
  <w:num w:numId="23" w16cid:durableId="1883323122">
    <w:abstractNumId w:val="13"/>
  </w:num>
  <w:num w:numId="24" w16cid:durableId="186677954">
    <w:abstractNumId w:val="30"/>
  </w:num>
  <w:num w:numId="25" w16cid:durableId="1069114234">
    <w:abstractNumId w:val="22"/>
  </w:num>
  <w:num w:numId="26" w16cid:durableId="248194534">
    <w:abstractNumId w:val="5"/>
  </w:num>
  <w:num w:numId="27" w16cid:durableId="846364257">
    <w:abstractNumId w:val="27"/>
  </w:num>
  <w:num w:numId="28" w16cid:durableId="415826969">
    <w:abstractNumId w:val="4"/>
  </w:num>
  <w:num w:numId="29" w16cid:durableId="1732001270">
    <w:abstractNumId w:val="3"/>
  </w:num>
  <w:num w:numId="30" w16cid:durableId="1125269522">
    <w:abstractNumId w:val="19"/>
  </w:num>
  <w:num w:numId="31" w16cid:durableId="743991220">
    <w:abstractNumId w:val="11"/>
  </w:num>
  <w:num w:numId="32" w16cid:durableId="1262883708">
    <w:abstractNumId w:val="9"/>
  </w:num>
  <w:num w:numId="33" w16cid:durableId="1612398359">
    <w:abstractNumId w:val="1"/>
  </w:num>
  <w:num w:numId="34" w16cid:durableId="1784882592">
    <w:abstractNumId w:val="6"/>
  </w:num>
  <w:num w:numId="35" w16cid:durableId="595871445">
    <w:abstractNumId w:val="10"/>
  </w:num>
  <w:num w:numId="36" w16cid:durableId="684095891">
    <w:abstractNumId w:val="29"/>
  </w:num>
  <w:num w:numId="37" w16cid:durableId="1589924151">
    <w:abstractNumId w:val="14"/>
  </w:num>
  <w:num w:numId="38" w16cid:durableId="17475312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165A0"/>
    <w:rsid w:val="00073FB0"/>
    <w:rsid w:val="00077897"/>
    <w:rsid w:val="000C30BE"/>
    <w:rsid w:val="000F2ED7"/>
    <w:rsid w:val="000F61B5"/>
    <w:rsid w:val="001061AA"/>
    <w:rsid w:val="00130897"/>
    <w:rsid w:val="001573FF"/>
    <w:rsid w:val="00165F40"/>
    <w:rsid w:val="00174EC9"/>
    <w:rsid w:val="001B12D0"/>
    <w:rsid w:val="002A5CE5"/>
    <w:rsid w:val="002C09C6"/>
    <w:rsid w:val="002C73A0"/>
    <w:rsid w:val="00300CA7"/>
    <w:rsid w:val="00311A86"/>
    <w:rsid w:val="00345F4A"/>
    <w:rsid w:val="003A0110"/>
    <w:rsid w:val="003A7344"/>
    <w:rsid w:val="0040325D"/>
    <w:rsid w:val="00406B81"/>
    <w:rsid w:val="00425B6D"/>
    <w:rsid w:val="004834E5"/>
    <w:rsid w:val="004C121A"/>
    <w:rsid w:val="004E4C14"/>
    <w:rsid w:val="00516B39"/>
    <w:rsid w:val="00585A34"/>
    <w:rsid w:val="005927CD"/>
    <w:rsid w:val="005A19A8"/>
    <w:rsid w:val="005D6D96"/>
    <w:rsid w:val="00623F8C"/>
    <w:rsid w:val="00626549"/>
    <w:rsid w:val="0063268E"/>
    <w:rsid w:val="00675167"/>
    <w:rsid w:val="006B1363"/>
    <w:rsid w:val="006C30D9"/>
    <w:rsid w:val="006D123C"/>
    <w:rsid w:val="006E3D6F"/>
    <w:rsid w:val="0073729F"/>
    <w:rsid w:val="00764C37"/>
    <w:rsid w:val="00767B52"/>
    <w:rsid w:val="007C2CDE"/>
    <w:rsid w:val="007C599F"/>
    <w:rsid w:val="007D7D45"/>
    <w:rsid w:val="00823D63"/>
    <w:rsid w:val="0089641F"/>
    <w:rsid w:val="008D1328"/>
    <w:rsid w:val="008E1999"/>
    <w:rsid w:val="008F2668"/>
    <w:rsid w:val="00907343"/>
    <w:rsid w:val="00943013"/>
    <w:rsid w:val="0094357A"/>
    <w:rsid w:val="00945A1F"/>
    <w:rsid w:val="009815AE"/>
    <w:rsid w:val="00994195"/>
    <w:rsid w:val="009A716B"/>
    <w:rsid w:val="00A10F12"/>
    <w:rsid w:val="00A32738"/>
    <w:rsid w:val="00A32F34"/>
    <w:rsid w:val="00A3787E"/>
    <w:rsid w:val="00AA5704"/>
    <w:rsid w:val="00B365A2"/>
    <w:rsid w:val="00B57E89"/>
    <w:rsid w:val="00C24D93"/>
    <w:rsid w:val="00C334D3"/>
    <w:rsid w:val="00C36735"/>
    <w:rsid w:val="00C81D41"/>
    <w:rsid w:val="00CA1AE9"/>
    <w:rsid w:val="00CA45AC"/>
    <w:rsid w:val="00CE393F"/>
    <w:rsid w:val="00DB1E16"/>
    <w:rsid w:val="00DB5318"/>
    <w:rsid w:val="00DE7E68"/>
    <w:rsid w:val="00E1405E"/>
    <w:rsid w:val="00E95428"/>
    <w:rsid w:val="00F027FB"/>
    <w:rsid w:val="00F0304D"/>
    <w:rsid w:val="00F0796D"/>
    <w:rsid w:val="00FC3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1"/>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 w:type="table" w:customStyle="1" w:styleId="TableGrid1">
    <w:name w:val="Table Grid1"/>
    <w:basedOn w:val="TableNormal"/>
    <w:next w:val="TableGrid"/>
    <w:uiPriority w:val="59"/>
    <w:rsid w:val="00C81D41"/>
    <w:rPr>
      <w:rFonts w:ascii="Times New Roman" w:eastAsia="Times New Roman" w:hAnsi="Times New Roman"/>
    </w:rPr>
    <w:tblPr>
      <w:tblCellMar>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AA2HSE6SAVDS-937536190-153</_dlc_DocId>
    <_dlc_DocIdUrl xmlns="e19a936f-b295-4812-b0eb-0a6391ad65ae">
      <Url>https://surreybc.sharepoint.com/sites/FIN.Purchasing.Administration/_layouts/15/DocIdRedir.aspx?ID=AA2HSE6SAVDS-937536190-153</Url>
      <Description>AA2HSE6SAVDS-937536190-153</Description>
    </_dlc_DocIdUrl>
  </documentManagement>
</p:properties>
</file>

<file path=customXml/itemProps1.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2.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3.xml><?xml version="1.0" encoding="utf-8"?>
<ds:datastoreItem xmlns:ds="http://schemas.openxmlformats.org/officeDocument/2006/customXml" ds:itemID="{6172278B-64AE-4312-B6C9-B7E71AD9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5.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6.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9373</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5</cp:revision>
  <cp:lastPrinted>2020-12-16T00:36:00Z</cp:lastPrinted>
  <dcterms:created xsi:type="dcterms:W3CDTF">2024-01-09T22:12:00Z</dcterms:created>
  <dcterms:modified xsi:type="dcterms:W3CDTF">2024-01-09T23:45:00Z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84bc77e8-a95b-4e81-a80b-fe63f570cf18</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0x0101003E3B48977BD60648A0CB2FD415E915B6</vt:lpwstr>
  </property>
</Properties>
</file>